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drawing>
          <wp:inline distT="0" distB="0" distL="0" distR="0">
            <wp:extent cx="5756911" cy="153695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36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>17.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Warszawskie Targi Sztuki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>w Arkadach Kubickiego Zamku Kr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>lewskiego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>11-13.10. 20019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Godziny otwarcia: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tek: 17:00 uroczyste otwarcie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tek: 17:00-20:00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Sobota: 11:00-20:00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Niedziela: 11:00-18:00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PROGRAM  17. WARSZAWSKICH TARG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W SZTUKI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44"/>
          <w:szCs w:val="44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Pi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 xml:space="preserve">tek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44"/>
          <w:szCs w:val="44"/>
          <w:u w:color="313131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 godz. 17.00 -17.30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-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Uroczyste otwarcie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u w:val="single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17.30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18.30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Wyk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ad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abstrakcj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figuracj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- dwuj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zyczno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poprowadzi dr Krystyna Czerni.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dr Krystyna Czerni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Krytyk i historyk sztuki. W 2017 roku obroni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prac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doktorsk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Uniwersytecie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skim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Koncepcja sztuki sakralnej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W latach 80. jej teksty o sztuce na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amach pism bezdebitowych towarzyszy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Ruchowi Kultury Niezale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nej. W latach 90.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Telewizj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(audycje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Album Krakowskiej Sztuki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Sztukateria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). Do 2018 roku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Instytutem Historii Sztuki Uniwersytetu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skiego,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XIX i XX wieku oraz problemami sztuki sakralnej. Publikowa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w wielu periodykach kulturalnych, czasopismach fachowych i katalogach wystaw. Opracowa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edytorsko prace wybrane Mieczys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awa Por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bskiego dla Wydawnictwa Literackiego, eseje, wywiady i listy Jerzego Nowosielskiego dla Wydawnictwa Znak, korespondencj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ewicza dla WL. Wyda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 innymi: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Nie tylko o sztuce. Rozmowy z prof. Mieczys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awem Por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bskim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(Wroc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aw 1993),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Rezerwat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2000),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 xml:space="preserve">Kantor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malarstwo, teatr. Przewodnik po tw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rczo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 artysty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(Bydgoszcz 2003),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2006),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tyni. Biografia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2011; WAM, 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2018),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Tadeusz Kantor. Spacer po 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 w Ma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opolsce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 sakralna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Jerzy Nowosielski w Lublinie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(Lublin 2015),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Nowosielski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sztuka sakralna. Podlasie, Warmia i Mazury, Lublin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ystok 2019). Za swoje pisarstwo o sztuce nagrodzona m.in. 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Kazimierza Wyki (2012),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ka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tyni. Biografia Jerzego Nowosielskiego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a do fina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Literackich: Nike, Gdynia i Gryfia (2012). Obecnie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jest z Fundacj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Wspierania Kultury IRSA, pracuje nad monografi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malarstwa Jerzego Tch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rzewskiego oraz nad redakcj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korespondencji 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ewicza.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Sobota</w:t>
      </w:r>
    </w:p>
    <w:p>
      <w:pPr>
        <w:pStyle w:val="List Paragraph"/>
        <w:spacing w:line="240" w:lineRule="auto"/>
        <w:ind w:left="0" w:firstLine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godz. 12.00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>13.00</w:t>
      </w:r>
    </w:p>
    <w:p>
      <w:pPr>
        <w:pStyle w:val="List Paragraph"/>
        <w:widowControl w:val="0"/>
        <w:spacing w:line="240" w:lineRule="auto"/>
        <w:ind w:left="0" w:firstLine="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Spotkanie z artyst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: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wiatowe sukcesy polskiego plakatu. Spotkanie z wybitnym plakacist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Andrzejem 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gowskim poprowadzi  dziennikarka, Weronika Wawrzkowicz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Nasternak. </w:t>
      </w:r>
    </w:p>
    <w:p>
      <w:pPr>
        <w:pStyle w:val="heading 1"/>
        <w:spacing w:line="240" w:lineRule="auto"/>
        <w:jc w:val="left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Andrzej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gowski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Absolwent PWSSP w Poznaniu. Autor ponad 1400 plakat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wydanych drukiem od 1977 roku w Polsce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Ponadto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ilustracj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prasow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jest autorem 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adek wydawnictw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ytowych, scenografii teatralnych i telewizyjnych, scenariuszy film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i teledysk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Uprawia malarstwo. Laureat licznych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polskich i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dzynarodowych,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Konkursie The Hollywood Reporter w Los Angeles (Nagroda The Best of Show, 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razy 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oty medal, kilka srebrnych, br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zowych i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 oraz Chicago International Film Festival (Nagroda Srebrnego Hugona i wiele innych). Swoje prace 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wielu wystawach indywidualnych w kraju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Jego plakaty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zbiorach MoMA w Nowym Jorku i San Francisco oraz w Centrum Pompidou w Pary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u.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MoMA umie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ci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ł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o plakat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„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U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miech wilka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d 100 najwa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ż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niejszych dzie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sztuki nowoczesnej w zbiorach MoMA.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Weronika Wawrzkowicz-Nasternak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Dziennikarka radiowa, prasowa i telewizyjna. Swoje programy prowadzi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m.in. w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TVN Style, TVN Warszawa i Canal +. By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g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osem Radia PiN i ZET Chilli.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Aktualnie felietonistka Magazynu Filmowego i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rczyni bloga Rozmawiam, bo lubi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ę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Wsp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ół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autorka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ki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Lizbona. Miasto, kt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re przytula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 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i w:val="1"/>
          <w:iCs w:val="1"/>
          <w:sz w:val="28"/>
          <w:szCs w:val="28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13.30-14.00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Jubileusz: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Andzelm Gallery, lubelska Galeria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(stoisko nr 7 ) z  okazji 30-lecia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14.00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Nagroda: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Uroczyste wr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czenie corocznej Nagrody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Kolekcjonerstwo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nauka i upowszechnianie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Feliksa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za rok 2018. 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 wniosek przedstawicieli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rodowiska kolekcjonerskiego, w 2016 roku ustanowi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Muzeum Narodowe w Krakowie, Archiwum Polskiej Akademii Nauk oraz Dom Spotka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Histori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Warszawie. Nagroda przyznawana jest za promowanie kolekcjonerstwa i upowszechnianie dorobku kolekcjonerskiego: dla pracownika nauki,  dziennikarza i dla instytucji.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Patron Nagrody -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Feliks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 w 1920 roku  przekaza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swoj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niezwyk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ponad 15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obiekt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Muzeum Narodowemu w Krakowie.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znalaz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takie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jak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Podkowi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czy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Macierzy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stwo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Wyspia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skiego.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>godz. 15.00-16.00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Spotkanie z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artyst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Leonem Tarasewiczem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jednym z najwa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niejszych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czesnych polskich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poprowadzi Ma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gorzata Piwowar, dziennikarka.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pierwsza jego wystawa, tu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 studiach, w 1984 roku w 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owej Galerii Foksal odnios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sukces. Artysta pokaza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wczas nowatorsk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otaczaj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nas natury.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Leon Tarasewicz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Urodzi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e-DE"/>
        </w:rPr>
        <w:t>w  Wali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ach na 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ostocczy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nie. Absolwent ASP w Warszawie, dyplom z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nieniem w pracowni Tadeusza Dominika. Obecnie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 na Wydziale Sztuki Medi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Bra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wystawach, reprezentowa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m.in. na Biennale w 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ã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Paolo (1987) i w Wenecji (2001). Jego prace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kolekcjach instytucjonalnych i prywatnych. Ambasador Europejskiego Roku Dialogu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dzykulturowego w 2008 roku. Laureat m.in. Nagrody im. Jana Cybisa (1998), Nagrody Fundacji Nowosielskich (1999), Wielkiej Nagrody Fundacji Kultury za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konsekwentne rzucanie wyzwania zar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wno tradycyjnemu rozumieniu malarstwa, jak i wszelkim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konwencjom rozumienia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(2006). Odznaczony Srebrnym Medalem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ony Kulturze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Gloria Artis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(2005) i  Krzy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em Kawalerskim Orderu Odrodzenia Polski (2011). Prezes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zku Hodowc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Kur Ozdobnych. Hoduje m.in. kury ozdobne (jest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autorem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 na ich temat), 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bie i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anty. Malarz.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Ma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gorzata Piwowar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Absolwentka Wydzia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Wiedzy o Teatrze PWST w Warszawie (1988), od 1996 roku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zana z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Rzeczpospolit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autorka setek rozm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 lud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 kultury i sztuki m.in. z Leonem Tarasewiczem, Stefanem Gierowskim, Kojim Kamojim, Konradem Jarodzkim,  Agnieszk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Morawi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Antonim Ziemb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Miros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awem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Maurycym Gomulickim, Tadeuszem Rolke.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17.00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18.00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Promocj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ksi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- cenionego krytyka Jana Michalskiego poprowadzi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Radwan (dziennikarz TVN)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Jan Michalski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Krytyk sztuki, filozof, marszand, wydawca, badacz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rczo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ci Andrzeja Wr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blewskiego. Autor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ek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Rozrywki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Anatomia fa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szerstwa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Cztery eseje o dziko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ci w sztuce lat 80.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(2011, z Mart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it-IT"/>
        </w:rPr>
        <w:t>Tarabu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Ch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 xml:space="preserve">opiec na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żół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tym tle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n-US"/>
        </w:rPr>
        <w:t>Art Market in Poland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(2005).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 jest wyborem 82 tekst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w krytyka z lat 1985-2019, publikowanych w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Znaku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innych czasopismach, w katalogach i wydawnictwach specjalistycznych. Znajduj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ą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d nich obszerne, przekrojowe eseje, takie jak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Urywamy 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na wolno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ść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transformujemy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(o m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odej sztuce lat 90.),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Stacja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fr-FR"/>
        </w:rPr>
        <w:t>«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Solidarno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ść»”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Tytu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it-IT"/>
        </w:rPr>
        <w:t>omania Gruppy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Przechodzenie do historii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Wizje zbawienia w sztuce Wr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blewskiego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a tak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 recenzje, opowiadania, kroniki, biografie fantastyczne, polemiki. Czytelnik znajdzie w ksi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ce rozwi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zanie kilku wielkich zagadek polskiej sztuki: kto i kiedy zniszczy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 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Rozstrzelanie 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komu i dlaczego dedykowany by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obraz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pt-PT"/>
        </w:rPr>
        <w:t>Jurrego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de-DE"/>
        </w:rPr>
        <w:t>Zieli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ń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skiego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Wyzwolicielom Warszawy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. W przedmowie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Dole i niedole krytyka sztuki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autor opowiada o swoich przygodach na niwie krytyki, o kampaniach publicystycznych, kt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re prowadzi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i ukazuje za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enia estetyczno-filozoficzne, jakie mu przy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wieca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y.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ind w:left="1276" w:right="2047" w:hanging="1276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ukasz Radwan</w:t>
      </w:r>
    </w:p>
    <w:p>
      <w:pPr>
        <w:pStyle w:val="Normal.0"/>
        <w:spacing w:line="240" w:lineRule="auto"/>
        <w:rPr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Dziennikarz prasowy i telewizyjny, promotor sztuki.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opublikowa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tki artyku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wnie na temat sztuki i architektury, a niekt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re z nich, jak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Wydzielina z artysty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omawiane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uczelniach artystycznych. Grupa artystyczna The Krasnals namalowa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jego portret z cyklu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Whielcy Polacy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Ceni taki rodzaj sztuki,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ry daje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owiekowi to, co zd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utraci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Znany z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tego 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zyka i bezkompromisowych pogl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nazwany przez oponent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"bulterierem polskiej sztuki", co, jak twierdzi, jest dla niego komplementem, bo porusza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"bez smyczy i kaga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ca".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i w:val="1"/>
          <w:iCs w:val="1"/>
          <w:sz w:val="44"/>
          <w:szCs w:val="44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sz w:val="44"/>
          <w:szCs w:val="44"/>
          <w:rtl w:val="0"/>
        </w:rPr>
        <w:t xml:space="preserve">Niedziela </w:t>
      </w:r>
    </w:p>
    <w:p>
      <w:pPr>
        <w:pStyle w:val="Normal.0"/>
        <w:spacing w:before="100" w:after="100" w:line="240" w:lineRule="auto"/>
        <w:outlineLvl w:val="3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</w:t>
      </w:r>
      <w:r>
        <w:rPr>
          <w:rFonts w:ascii="Calibri Light" w:cs="Calibri Light" w:hAnsi="Calibri Light" w:eastAsia="Calibri Light"/>
          <w:sz w:val="28"/>
          <w:szCs w:val="28"/>
          <w:u w:val="single"/>
          <w:rtl w:val="0"/>
        </w:rPr>
        <w:t> 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11.45 -12.30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Wyk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ad: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cony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tkowej wystawie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"https://www.louvrelens.fr/"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Mus</w:t>
      </w:r>
      <w:r>
        <w:rPr>
          <w:rStyle w:val="Hyperlink.0"/>
          <w:sz w:val="28"/>
          <w:szCs w:val="28"/>
          <w:rtl w:val="0"/>
          <w:lang w:val="fr-FR"/>
        </w:rPr>
        <w:t>é</w:t>
      </w:r>
      <w:r>
        <w:rPr>
          <w:rStyle w:val="Hyperlink.0"/>
          <w:sz w:val="28"/>
          <w:szCs w:val="28"/>
          <w:rtl w:val="0"/>
          <w:lang w:val="fr-FR"/>
        </w:rPr>
        <w:t>e du Louvre-Lens</w:t>
      </w:r>
      <w:r>
        <w:rPr>
          <w:sz w:val="28"/>
          <w:szCs w:val="28"/>
        </w:rPr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we Francji poprowadz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kuratorki Muzeum Narodowego w Warszawie</w:t>
      </w:r>
      <w:r>
        <w:rPr>
          <w:rFonts w:ascii="Calibri Light" w:cs="Calibri Light" w:hAnsi="Calibri Light" w:eastAsia="Calibri Light"/>
          <w:color w:val="0000ff"/>
          <w:sz w:val="28"/>
          <w:szCs w:val="28"/>
          <w:u w:color="0000ff"/>
          <w:rtl w:val="0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Iwona Danielewicz i  dr hab. Agnieszka Rosales-Rodr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í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guez ( w MNW 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 funkcj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kuratora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Polskiej do 1914 roku).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Wystawa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powstanie z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130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Muzeum Narodowego w Warszawie i m.in. Muzeum Narodowego w Krakowie i Poznaniu, Zamku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lewskiego w Warszawie, Zamku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lewskiego na Wawelu, Fundacji im. Raczy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skich przy Muzeum Narodowym w Poznaniu i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prywatnych. Ekspozycja 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koncentrowa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zagadnienia polsko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samo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narodowej w okresie zabor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Wydarzenie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obj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 honorowym patronatem Prezydent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Polski i Francji, a organizowane jest we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pracy z Instytutem Adama Mickiewicza.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Wystawa czynna 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25 wrze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 2019 do 20 stycznia 2020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</w:rPr>
        <w:t>godz. 13.00-13.45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Spotkanie z artyst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ą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</w:t>
      </w:r>
      <w:bookmarkStart w:name="_Hlk17887834" w:id="0"/>
      <w:r>
        <w:rPr>
          <w:rFonts w:ascii="Calibri Light" w:cs="Calibri Light" w:hAnsi="Calibri Light" w:eastAsia="Calibri Light"/>
          <w:sz w:val="28"/>
          <w:szCs w:val="28"/>
          <w:rtl w:val="0"/>
        </w:rPr>
        <w:t>Z okazji 180 - lecia wynalezienia fotografii, Czes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ski, uznany fotograf,   zaprezentuje portrety i historie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najwybitniejszych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wiatowych i polskich fotograf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jakich 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 ponad 40 lat.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na przyk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Avedona, Karsha, Newtona, Leibovitz, Warhola, sprzedawane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takich aukcjach jak Christie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s i Sotheby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 za setki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dolar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Wszystkie fotografie o formacie 30x40 cm zrobione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sepii.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tym roku przypada 180 rocznica wynalezienia fotografii. 19 sierpnia 1839 Daguerre i Nipce, zaprezentowa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przed Francusk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Akademi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 wynalazek fotografii, obja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wszystkie przyrz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i podaj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opis procesu chemicznego. Franciszek Arago w imieniu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 francuskiego og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wynalazek nie jest strze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ony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adnymi patentami i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yty przez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dego, oddaj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tym samym ten prze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omowy wynalazek ca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emu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wiatu.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Czes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Fotograf, dziennikarz i dokumentalista.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 kilkudziesi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 i album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Mia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ponad 100 wystaw, jego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zasilaj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wiele 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owych kolekcji.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najbardziej znane osobisto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 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wiata biznesu, kultury, polityki i sportu. Od 1979 roku mieszka w Nowym Jorku i Warszawie.</w:t>
      </w:r>
      <w:bookmarkEnd w:id="0"/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 godz. 13.15-13.45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Jubileusz: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Artemis - krakowska Galeria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(stoisko nr 10) z  okazji 25-lecia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Otwarcie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asnej galerii po do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wiadczeniach pracy w pa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stwowych instytucjach (Desa, BWA, Galeria Akademii)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realizacj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niezale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 programowej i finansowej. Daje to wielki luksus psychiczny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 Janina 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rka-Czarnecka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cicielka galerii Artemis. Janina Kraupe,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 zainaugurowa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galerii swoj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wystaw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sporz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horoskop i na kolejne rocznice otwarcia, 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 najnowsze obrazy i tak jest 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25-lecie.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Do sukces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zaliczam 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 1997 roku z Ew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Kuryluk,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reprezentujemy na polskim rynku. Zrealizowa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my wsp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lnie 6 wystaw i tyle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katalog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Spe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nieniem marze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nak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onienie milcz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od wielu lat Anny 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ntner do pokazu jej malarstwa w 2005 roku. Wielbiciele pami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cy jej obrazy z wystaw, filmu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Jowita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, reprodukcji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Polsce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przyje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ali je zobaczy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nawet z zagranicy - dodaje Janina 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rka-Czarnecka.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ania promocyjne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cych z galeri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skupiaj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organizacji ich indywidualnych pokaz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typowaniu do Kompasu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odej Sztuki, prezentacji w czasie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val="single" w:color="313139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</w:t>
      </w:r>
      <w:r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val="single" w:color="313139"/>
          <w:rtl w:val="0"/>
        </w:rPr>
        <w:t>13.45-14.15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9"/>
          <w:sz w:val="28"/>
          <w:szCs w:val="28"/>
          <w:u w:color="313139"/>
        </w:rPr>
      </w:pPr>
      <w:r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>Spotkanie z artyst</w:t>
      </w:r>
      <w:r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 xml:space="preserve">: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Warszawska galeria Limited Edition (stoisko nr 17) zaprasza na  spotkanie z 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zefem Wilkoniem po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łą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czone z promocj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ą 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artystycznej ksi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ąż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ki 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„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nl-NL"/>
        </w:rPr>
        <w:t>Ach te Baby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”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, prezentuj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akt w malarstwie Mistrza. Publikacja uka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limitowanej edycji 100 egzemplarzy. Zawiera wysokiej jako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reprodukcje akt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kobiecych,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powsta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przy wykorzystaniu nowoczesnych technologii. 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egzemplarz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 jest numerowany i sygnowany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cznie przez Artyst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Zawiera dodatkowo jedn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oryginaln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kolekcjonersk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specjalnym etui.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G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wn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inspiracj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projektu jest posta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ć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samego 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zefa Wilkonia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–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wybitnego artysty, kt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ry zaskakuje odbiorc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 i rozkochuje w swojej tw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 coraz to nowe pokolenia mi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nik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w sztuki.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Wilko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ń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powraca do aktu po ponad sze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ść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dziesi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ę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ciu latach, zawieraj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ą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 w publikowanej serii obraz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n-US"/>
        </w:rPr>
        <w:t>w ca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e swoje tw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rcze do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wiadczenie.</w:t>
      </w:r>
    </w:p>
    <w:p>
      <w:pPr>
        <w:pStyle w:val="Standard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Standard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14.30-15.30</w:t>
      </w:r>
    </w:p>
    <w:p>
      <w:pPr>
        <w:pStyle w:val="Standard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Panel dyskusyjny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Styl zakopia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ski nadal inspiruje artyst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w?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moderator Stanis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aw Cukier,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biarz, wieloletni dyrektor Zespo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A. Kenara oraz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biarze, absolwenci szko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y Kenara: Bronis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aw Krzysztof i Marcin Rz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sa.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Stanis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Cukier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Absolwent Pa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stwowego Liceum Sztuk Plastycznych im. Antoniego Kenara  w Zakopanem (1976). W latach 1976-1981 studiowa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Akademii Sztuk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knych na Wydziale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by. Dyplom z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nieniem w pracowni prof. Zofii Demkowskiej (1981). Wyk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adowca na Wydziale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 w katedrze medalierstwa i 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biarskiej na ASP w Warszawie (1981-1986). W latach 1994 - 2019 dyrektor Zespo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Antoniego Kenara. Od 1981 roku bierze udzia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wystawach 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 i medalierstwa w kraju i za granic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. Laureat wielu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i nagr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 m.in. 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na Biennale 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biarskiej w Rawennie ( 1992), Nagrody Burmistrza Zakopanego (2019). Odznaczony Krzy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em Obro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cy Kres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Wschodnich za wybitne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ugi w utrwalaniu pami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 o ludziach i ich czynach w walce o niepodleg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Polski (2011) oraz Srebrnym medalem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(2016). Autor m.in. pomnika Jana Paw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II w Jab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once.  Mieszka i pracuje w Zakopanem.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Marcin Rz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sa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color="434949"/>
        </w:rPr>
        <w:br w:type="textWrapping"/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Rze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biarz, kurator i projektant wystaw. Absolwent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stwowego Liceum Sztuk Plastycznych im.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A. Kenara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Zakopanem (1980-1985). Studia rozpocz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ął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1985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roku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Akademii Sztuk Pi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knych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Krakowie. Po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roku przeni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do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ASP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Warszawie, gdzie kontynuowa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studia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pracowni prof.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Jana Kucza. Dyplom pod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kierunkiem prof.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Grzegorza Kowalskiego obroni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1991 roku.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latach 1994-1995 studiowa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Bratys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awie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nl-NL"/>
        </w:rPr>
        <w:t>VSVU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pracowni J. Jankovica.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 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Mia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wiele wystaw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kraju 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za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granic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. Od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1986 roku prowadzi Galeri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Rz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sy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Zakopanem. Od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1991 roku jest prezesem Fundacji im.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Antoniego Rz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sy. Wsp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pracuje m.in.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z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Muzeum Tatrza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skim, Tatrza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skim Parkiem Narodowym 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Stowarzyszeniem Spotkania z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Filmem G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rskim.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  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Przewodnik tatrza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ski. Mieszka i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pracuje w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Zakopanem. 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Bronis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Krzysztof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Studiowa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ASP w pracowni Jerzego Jarnuszkiewicza, dyplom z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nieniem (1981).  Wykona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ponad 150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 i ponad 140 medali. Mia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ponad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 wystaw indywidualnych, bra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ponad stu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ciu  wystawach zbiorowych na ca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ym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wiecie. Jego dzie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w zbiorach takich kolekcjoner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jak:  Susie Sainsbury Londyn, Gustawo Cisneros Cara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as,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Elise Goulandris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, Ann Gordon Getty San Francisco,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Dodie Rosekranz San Francisco, Fran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ois Ferre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, Hubert i Isabelle d'Ornano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.  Prace w licznych kolekcjach instytucjonalnych m.in. w British Museum w Londynie,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Muzeum Sztuki Wsp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czesnej w Andros, Muzeum Monet i Medali w Kremnicy, Muzeum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l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skim w Katowicach.  Realizacje w przestrzeniach publicznych m.in. w Edynburgu  pomnik genera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St. Maczka, w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pomnik Jana Paw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II, w Warszawie pomnik Marii Sk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odowskiej-Curie.  Laureat m.in.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VII Biennale Dantesca w Rawennie (1985), pierwszego miejsca w konkursie na Order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ugi PKOI w Warszawie (2014).  Uhonorowany wieloma nagrodami m.in. odznaczony 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otym Krzy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em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ugi, Srebrnym Medalem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, Platynowym Laurem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Ambasador Spraw Polskich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Kapitu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y Laur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Umiej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tno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 i Kompetencji. Otrzyma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wnie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oty Medal na wystawie POLART w Niepo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omicach w 2018. Od ponad 25-ciu lat jest zwi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zany z francusk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firma kosmetyczn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Sisley, dla kt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rej realizuje projekty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flakon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perfum, a tak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 elementy wystroju wn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trz.  Mieszka i pracuje w Bielsku-Bia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ej.                                                                                                                            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  <w:u w:val="non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16.00- 17.00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none"/>
          <w:rtl w:val="0"/>
        </w:rPr>
        <w:t>Panel dyskusyjny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none"/>
          <w:rtl w:val="0"/>
        </w:rPr>
        <w:t xml:space="preserve">: 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Dlaczego warto tworzy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ć 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i posiada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? Dlaczego sztuka jest wa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na w kontek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cie psychologii, a psychologia w kontek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cie sztuki? Specjali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ci z r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nych dziedzin porozmawiaj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o tym co Lew To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stoj nazywa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ł „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zaka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n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emocjonalno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ci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ą”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sztuki. Polska jest pionierem w prowadzeniu arteterapii. Moderator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Katarzyna Sroczy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ska ( dziennikarka) oraz dr hab. prof. nadz. UAP Robert Bartel  (arteterapeuta, artysta),  dr Julia E. Wahl (psycholog) i Karolina M. Wojciechowska (prawnik).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  <w:u w:val="single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Katarzyna Sroczy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ska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Zast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pczyni redaktora naczelnego kwartalnika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Od niemal dwudziestu lat zawodowo skraca, rozpisuje i zadaje pytania, czasem pisuje,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sto pogania innych do pracy.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siedzeniem w kolejnych redakcjach (m.in. miesi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cznik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Focus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i magazyn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Coaching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tworzy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Archiwum Historii 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wionej przy Kancelarii Senatu RP i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szkolenia dla dziennikarzy. Uczy polskiego obcokrajowc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ostatnio uchod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w. W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Przekroju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walczy o spok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 i stara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zdrowe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ycie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niestety, jedno z drugim czasem trudno pogodzi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Body Text"/>
        <w:spacing w:after="0"/>
        <w:jc w:val="left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Body Text"/>
        <w:spacing w:after="0"/>
        <w:jc w:val="left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dr hab. prof. nadzw. UAP  Robert Bartel                                                                 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Arteterapeuta,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onek zarz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Sekcji Arteterapii Polskiego Towarzystwa Psychiatrycznego w Warszawie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Stowarzyszenia Psychiatria i Sztuka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Krakowie oraz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onek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Polskiego Stowarzyszenia Terapii przez Sztuk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Lublinie. Na Uniwersytecie Artystycznym w Poznaniu prowadzi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ady z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Psychofizjologii widzenia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 xml:space="preserve">cia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it-IT"/>
        </w:rPr>
        <w:t>Arteterapia i tw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rczy rozw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oraz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Arteterapia oparta na uwa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ci.</w:t>
      </w:r>
    </w:p>
    <w:p>
      <w:pPr>
        <w:pStyle w:val="Normal.0"/>
        <w:spacing w:line="240" w:lineRule="auto"/>
        <w:ind w:firstLine="36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W latach 2001-2018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Pracowni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Terapii przez Sztuk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przy Wojew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dzkim Szpitalu dla Nerwowo i Psychicznie Chorych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Dziekanka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Gnie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organizowa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lub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kuratorem 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wystaw sztuki tworzonej przez osoby z zaburzeniami psychicznymi. Jest autorem monografii oraz trzydziestu publikacji w podr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cznikach i innych pozycjach wydawniczych. Od 2016 roku prowadzi badania w zespole prof. dr hab. Janusza Rybakowskiego i prof. dr hab. Filipa Rybakowskiego w Klinice Psychiatrii Doros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ych Uniwersytetu Medycznego w Poznaniu.  Aktywnie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pracuje m.in. z Akademi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Pedagogiki Specjalnej im. M. Grzegorzewskiej w Warszawie, Warszawskim Uniwersytetem Medycznym, Uniwersytetem Medycznym im. K. Marcinkowskiego w Poznaniu, Szko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Psychologii Spo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ecznej. </w:t>
      </w:r>
    </w:p>
    <w:p>
      <w:pPr>
        <w:pStyle w:val="Body Text"/>
        <w:spacing w:after="0"/>
        <w:ind w:firstLine="360"/>
        <w:jc w:val="left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malarstwem, 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rysunkiem, obiektem i aran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acjami przestrzennymi. Mia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ponad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trzydzie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wystaw indywidualnych i bra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wielu wystawach zbiorowych w kraju i za 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Normal.0"/>
        <w:tabs>
          <w:tab w:val="left" w:pos="7920"/>
        </w:tabs>
        <w:spacing w:before="100" w:after="10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de-DE"/>
        </w:rPr>
        <w:t>dr Julia E. Wahl</w:t>
        <w:tab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Psycholog, badacz, trener podej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uwa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czucia.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pomys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odawca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organizator konferencji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1st Conference on Practical Application of Buddhism in Western Psychology. Mindfulness: Theory and Practice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oraz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yciel Polskiego Towarzystwa Mindfulness oraz Polskiego Stowarzyszenia Integracji Psychoterapii, 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yciel i dyrektor The Mind Institute. Uko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"http://m.in"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</w:rPr>
        <w:t>m.in</w:t>
      </w:r>
      <w:r>
        <w:rPr>
          <w:sz w:val="28"/>
          <w:szCs w:val="28"/>
        </w:rPr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trening dla nauczycieli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MBSR in Mind-Body Medicine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prowadzony przez znanych terapeut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w- Jona Kabata-Zinna i Sakiego Santorelliego. Superwizowa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"http://m.in"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</w:rPr>
        <w:t>m.in</w:t>
      </w:r>
      <w:r>
        <w:rPr>
          <w:sz w:val="28"/>
          <w:szCs w:val="28"/>
        </w:rPr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 u prof. Christophera Germera (Harvard Medical School), Marii Marquardt, Wandy Paszkiewicz. Przeprowadzi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i superwizowa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ponad sto 8-tygodniowych trening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uwa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czucia w Polsce i w Wlk. Brytanii, odosobnie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medytacyjnych, warsztat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z University of Derby (Wlk. Brytania), gdzie stworzy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program treningowy dla pacjent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onkologicznych  (w ramach obronionego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doktoratu). Prowadzi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ady, ostatnio: International Conference on Mindfulness (Amsterdam, 10-13 lipca 2018). Autorka artyku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naukowych.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pracuje 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popularnymi czasopismami takimi jak:  Przekr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j, Charaktery, Psychologie und Leben, Newsweek Psychologia, Czasopismo Mindfulness (redaktor prowadz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).  Autorka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czuciu. Powr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 do wra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liwo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(Wydawnictwo Charaktery). </w:t>
      </w:r>
    </w:p>
    <w:p>
      <w:pPr>
        <w:pStyle w:val="Normal (Web)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Karolina M. Wojciechowska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Absolwentka Wydzia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Prawa i Administracji  UW. Radca prawny, specjalizuje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 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prawie autorskim -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 w Warszawskiej Szkole Fotografii i Grafiki Projektowej.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kursy z prawa autorskiego </w:t>
      </w: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"http://m.in"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</w:rPr>
        <w:t>m.in</w:t>
      </w:r>
      <w:r>
        <w:rPr>
          <w:sz w:val="28"/>
          <w:szCs w:val="28"/>
        </w:rPr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w Centrum Sztuki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czesnej i na ASP w Warszawie.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autorka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Prawo autorskie w instytucjach kultury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ra ukaza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adem Wydawnictwa Beck. Prowadzi Fundacj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im. Ryszarda Kapu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skiego - Herodot. Prowadzi 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asne wydawnictwo - Blue Bird.</w:t>
      </w:r>
      <w:r>
        <w:rPr>
          <w:rStyle w:val="Brak"/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Pracuje dla pisarzy, fotograf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malarzy, agencji reklamowych, wydawnictw, agencji literackich, archiw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fotograficznych, fundacji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cych w obr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bie szeroko poj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tej kultury, muzyk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muzycznych,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spektakli, artyst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scenicznych.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br w:type="textWrapping"/>
        <w:t>Łą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czy umiej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prawnika z do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wiadczeniem w zakresie praktycznych aspekt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zastosowania tw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rczo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ci. Przez lata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warszawsk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galeri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fotografii Green Gallery.</w:t>
      </w:r>
    </w:p>
    <w:p>
      <w:pPr>
        <w:pStyle w:val="Normal (Web)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sz w:val="42"/>
          <w:szCs w:val="42"/>
        </w:rPr>
      </w:pPr>
      <w:r>
        <w:rPr>
          <w:sz w:val="42"/>
          <w:szCs w:val="42"/>
          <w:rtl w:val="0"/>
        </w:rPr>
        <w:t>www.warszawskietargisztuki.pl</w:t>
      </w:r>
    </w:p>
    <w:p>
      <w:pPr>
        <w:pStyle w:val="Normal.0"/>
        <w:spacing w:before="100" w:after="100" w:line="240" w:lineRule="auto"/>
        <w:outlineLvl w:val="2"/>
      </w:pPr>
      <w:r>
        <w:rPr>
          <w:rStyle w:val="Brak"/>
          <w:rFonts w:ascii="Times New Roman" w:cs="Times New Roman" w:hAnsi="Times New Roman" w:eastAsia="Times New Roman"/>
          <w:sz w:val="27"/>
          <w:szCs w:val="27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88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 Light" w:cs="Calibri Light" w:hAnsi="Calibri Light" w:eastAsia="Calibri Light"/>
      <w:color w:val="000000"/>
      <w:u w:val="none" w:color="000000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Łącze"/>
    <w:next w:val="Hyperlink.1"/>
    <w:rPr>
      <w:rFonts w:ascii="Calibri Light" w:cs="Calibri Light" w:hAnsi="Calibri Light" w:eastAsia="Calibri Ligh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2">
    <w:name w:val="Hyperlink.2"/>
    <w:basedOn w:val="Brak"/>
    <w:next w:val="Hyperlink.2"/>
    <w:rPr>
      <w:rFonts w:ascii="Calibri Light" w:cs="Calibri Light" w:hAnsi="Calibri Light" w:eastAsia="Calibri Light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